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664" w:rsidRDefault="00193664" w:rsidP="00F554B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Lien pour consulter les informations règlementaires</w:t>
      </w:r>
      <w:bookmarkStart w:id="0" w:name="_GoBack"/>
      <w:bookmarkEnd w:id="0"/>
    </w:p>
    <w:p w:rsidR="00193664" w:rsidRDefault="00193664" w:rsidP="00F554B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554B3" w:rsidRPr="00F554B3" w:rsidRDefault="00F554B3" w:rsidP="00F554B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554B3">
        <w:rPr>
          <w:rFonts w:ascii="Times New Roman" w:eastAsia="Times New Roman" w:hAnsi="Times New Roman" w:cs="Times New Roman"/>
          <w:b/>
          <w:bCs/>
          <w:kern w:val="36"/>
          <w:sz w:val="48"/>
          <w:szCs w:val="48"/>
          <w:lang w:eastAsia="fr-FR"/>
        </w:rPr>
        <w:t>Bilan Social</w:t>
      </w:r>
      <w:r w:rsidR="00DA2015">
        <w:rPr>
          <w:rFonts w:ascii="Times New Roman" w:eastAsia="Times New Roman" w:hAnsi="Times New Roman" w:cs="Times New Roman"/>
          <w:b/>
          <w:bCs/>
          <w:kern w:val="36"/>
          <w:sz w:val="48"/>
          <w:szCs w:val="48"/>
          <w:lang w:eastAsia="fr-FR"/>
        </w:rPr>
        <w:t xml:space="preserve"> 2017</w:t>
      </w:r>
      <w:r w:rsidR="003A5EFC">
        <w:rPr>
          <w:rFonts w:ascii="Times New Roman" w:eastAsia="Times New Roman" w:hAnsi="Times New Roman" w:cs="Times New Roman"/>
          <w:b/>
          <w:bCs/>
          <w:kern w:val="36"/>
          <w:sz w:val="48"/>
          <w:szCs w:val="48"/>
          <w:lang w:eastAsia="fr-FR"/>
        </w:rPr>
        <w:tab/>
      </w:r>
      <w:r w:rsidR="003A5EFC">
        <w:rPr>
          <w:rFonts w:ascii="Times New Roman" w:eastAsia="Times New Roman" w:hAnsi="Times New Roman" w:cs="Times New Roman"/>
          <w:b/>
          <w:bCs/>
          <w:kern w:val="36"/>
          <w:sz w:val="48"/>
          <w:szCs w:val="48"/>
          <w:lang w:eastAsia="fr-FR"/>
        </w:rPr>
        <w:tab/>
      </w:r>
      <w:r w:rsidR="003A5EFC">
        <w:rPr>
          <w:noProof/>
          <w:lang w:eastAsia="fr-FR"/>
        </w:rPr>
        <w:drawing>
          <wp:inline distT="0" distB="0" distL="0" distR="0" wp14:anchorId="74C37B39" wp14:editId="646E2391">
            <wp:extent cx="2016144" cy="646062"/>
            <wp:effectExtent l="0" t="0" r="3175" b="1905"/>
            <wp:docPr id="1"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6144" cy="646062"/>
                    </a:xfrm>
                    <a:prstGeom prst="rect">
                      <a:avLst/>
                    </a:prstGeom>
                  </pic:spPr>
                </pic:pic>
              </a:graphicData>
            </a:graphic>
          </wp:inline>
        </w:drawing>
      </w:r>
      <w:r w:rsidR="003A5EFC">
        <w:rPr>
          <w:rFonts w:ascii="Times New Roman" w:eastAsia="Times New Roman" w:hAnsi="Times New Roman" w:cs="Times New Roman"/>
          <w:b/>
          <w:bCs/>
          <w:kern w:val="36"/>
          <w:sz w:val="48"/>
          <w:szCs w:val="48"/>
          <w:lang w:eastAsia="fr-FR"/>
        </w:rPr>
        <w:tab/>
      </w:r>
      <w:r w:rsidR="003A5EFC">
        <w:rPr>
          <w:rFonts w:ascii="Times New Roman" w:eastAsia="Times New Roman" w:hAnsi="Times New Roman" w:cs="Times New Roman"/>
          <w:b/>
          <w:bCs/>
          <w:kern w:val="36"/>
          <w:sz w:val="48"/>
          <w:szCs w:val="48"/>
          <w:lang w:eastAsia="fr-FR"/>
        </w:rPr>
        <w:tab/>
      </w:r>
    </w:p>
    <w:p w:rsidR="00F554B3" w:rsidRPr="009E3BE7" w:rsidRDefault="00B050A9" w:rsidP="000E7D70">
      <w:pPr>
        <w:spacing w:before="60" w:after="0" w:line="240" w:lineRule="auto"/>
        <w:jc w:val="both"/>
        <w:rPr>
          <w:rFonts w:ascii="Times New Roman" w:eastAsia="Times New Roman" w:hAnsi="Times New Roman" w:cs="Times New Roman"/>
          <w:lang w:eastAsia="fr-FR"/>
        </w:rPr>
      </w:pPr>
      <w:r w:rsidRPr="009E3BE7">
        <w:rPr>
          <w:rFonts w:ascii="Times New Roman" w:eastAsia="Times New Roman" w:hAnsi="Times New Roman" w:cs="Times New Roman"/>
          <w:lang w:eastAsia="fr-FR"/>
        </w:rPr>
        <w:t>Le Bilan S</w:t>
      </w:r>
      <w:r w:rsidR="00F554B3" w:rsidRPr="009E3BE7">
        <w:rPr>
          <w:rFonts w:ascii="Times New Roman" w:eastAsia="Times New Roman" w:hAnsi="Times New Roman" w:cs="Times New Roman"/>
          <w:lang w:eastAsia="fr-FR"/>
        </w:rPr>
        <w:t>ocial est une obligation de l'article 33 de la loi n°84-53 du 26 janvier 1984 portant dispositions statutaires relatives à la Fonction Publique Territoriale, stipulant que « L'autorité territoriale présente au moins tous les deux ans au comité technique un rapport sur l'état de la collectivité, de l'établissement ou du service auprès duquel il a été créé ».</w:t>
      </w:r>
    </w:p>
    <w:p w:rsidR="00DA2015" w:rsidRPr="009E3BE7" w:rsidRDefault="00F554B3" w:rsidP="000E7D70">
      <w:pPr>
        <w:spacing w:before="60" w:after="0" w:line="240" w:lineRule="auto"/>
        <w:jc w:val="both"/>
        <w:rPr>
          <w:rFonts w:ascii="Times New Roman" w:eastAsia="Times New Roman" w:hAnsi="Times New Roman" w:cs="Times New Roman"/>
          <w:lang w:eastAsia="fr-FR"/>
        </w:rPr>
      </w:pPr>
      <w:r w:rsidRPr="009E3BE7">
        <w:rPr>
          <w:rFonts w:ascii="Times New Roman" w:eastAsia="Times New Roman" w:hAnsi="Times New Roman" w:cs="Times New Roman"/>
          <w:lang w:eastAsia="fr-FR"/>
        </w:rPr>
        <w:t xml:space="preserve">Ce rapport indique les moyens budgétaires et en personnel dont </w:t>
      </w:r>
      <w:r w:rsidR="00DA2015" w:rsidRPr="009E3BE7">
        <w:rPr>
          <w:rFonts w:ascii="Times New Roman" w:eastAsia="Times New Roman" w:hAnsi="Times New Roman" w:cs="Times New Roman"/>
          <w:lang w:eastAsia="fr-FR"/>
        </w:rPr>
        <w:t>dispose chaque collectivité. L’article 1</w:t>
      </w:r>
      <w:r w:rsidR="00DA2015" w:rsidRPr="009E3BE7">
        <w:rPr>
          <w:rFonts w:ascii="Times New Roman" w:eastAsia="Times New Roman" w:hAnsi="Times New Roman" w:cs="Times New Roman"/>
          <w:vertAlign w:val="superscript"/>
          <w:lang w:eastAsia="fr-FR"/>
        </w:rPr>
        <w:t>er</w:t>
      </w:r>
      <w:r w:rsidR="00DA2015" w:rsidRPr="009E3BE7">
        <w:rPr>
          <w:rFonts w:ascii="Times New Roman" w:eastAsia="Times New Roman" w:hAnsi="Times New Roman" w:cs="Times New Roman"/>
          <w:lang w:eastAsia="fr-FR"/>
        </w:rPr>
        <w:t xml:space="preserve"> du </w:t>
      </w:r>
      <w:r w:rsidRPr="009E3BE7">
        <w:rPr>
          <w:rFonts w:ascii="Times New Roman" w:eastAsia="Times New Roman" w:hAnsi="Times New Roman" w:cs="Times New Roman"/>
          <w:lang w:eastAsia="fr-FR"/>
        </w:rPr>
        <w:t xml:space="preserve">décret n° 97-443 du 25 avril 1997 modifié dresse la liste des informations </w:t>
      </w:r>
      <w:r w:rsidR="00DA2015" w:rsidRPr="009E3BE7">
        <w:rPr>
          <w:rFonts w:ascii="Times New Roman" w:eastAsia="Times New Roman" w:hAnsi="Times New Roman" w:cs="Times New Roman"/>
          <w:lang w:eastAsia="fr-FR"/>
        </w:rPr>
        <w:t>devant figurer dans ce rapport et prévoit qu’un arrêté fixe la liste des informations devant figurer dans le rapport sur l’état de la collectivité présenté tous les deux ans au comité technique.</w:t>
      </w:r>
    </w:p>
    <w:p w:rsidR="00D5700E" w:rsidRPr="009E3BE7" w:rsidRDefault="00DA2015" w:rsidP="00D5700E">
      <w:pPr>
        <w:spacing w:before="120" w:after="0" w:line="240" w:lineRule="auto"/>
        <w:jc w:val="both"/>
        <w:rPr>
          <w:rFonts w:ascii="Times New Roman" w:eastAsia="Times New Roman" w:hAnsi="Times New Roman" w:cs="Times New Roman"/>
          <w:lang w:eastAsia="fr-FR"/>
        </w:rPr>
      </w:pPr>
      <w:r w:rsidRPr="009E3BE7">
        <w:rPr>
          <w:rFonts w:ascii="Times New Roman" w:eastAsia="Times New Roman" w:hAnsi="Times New Roman" w:cs="Times New Roman"/>
          <w:lang w:eastAsia="fr-FR"/>
        </w:rPr>
        <w:t>L'arrêté du 28 août 2017 publié au Journal officiel du 9 septembre 2017, fixe, en tenant compte d'évolutions législatives ou réglementaires récemment intervenues, la liste des indicateurs à prendre en considération pour les bilans sociaux</w:t>
      </w:r>
      <w:r w:rsidR="0045279B" w:rsidRPr="009E3BE7">
        <w:rPr>
          <w:rFonts w:ascii="Times New Roman" w:eastAsia="Times New Roman" w:hAnsi="Times New Roman" w:cs="Times New Roman"/>
          <w:lang w:eastAsia="fr-FR"/>
        </w:rPr>
        <w:t xml:space="preserve"> 2017.</w:t>
      </w:r>
      <w:r w:rsidRPr="009E3BE7">
        <w:rPr>
          <w:rFonts w:ascii="Times New Roman" w:eastAsia="Times New Roman" w:hAnsi="Times New Roman" w:cs="Times New Roman"/>
          <w:lang w:eastAsia="fr-FR"/>
        </w:rPr>
        <w:t xml:space="preserve"> </w:t>
      </w:r>
    </w:p>
    <w:p w:rsidR="00D5700E" w:rsidRPr="009E3BE7" w:rsidRDefault="00D5700E" w:rsidP="00D5700E">
      <w:pPr>
        <w:spacing w:before="120" w:after="0" w:line="240" w:lineRule="auto"/>
        <w:jc w:val="both"/>
        <w:rPr>
          <w:rFonts w:ascii="Times New Roman" w:eastAsia="Times New Roman" w:hAnsi="Times New Roman" w:cs="Times New Roman"/>
          <w:lang w:eastAsia="fr-FR"/>
        </w:rPr>
      </w:pPr>
      <w:r w:rsidRPr="009E3BE7">
        <w:rPr>
          <w:rFonts w:ascii="Times New Roman" w:eastAsia="Times New Roman" w:hAnsi="Times New Roman" w:cs="Times New Roman"/>
          <w:lang w:eastAsia="fr-FR"/>
        </w:rPr>
        <w:t xml:space="preserve">Il est à noter que l’obligation concerne aussi les collectivités et établissement qui n’emploient aucun agent (certains CCAS, caisse des écoles…..). </w:t>
      </w:r>
    </w:p>
    <w:p w:rsidR="009E39EC" w:rsidRPr="009E3BE7" w:rsidRDefault="009E39EC" w:rsidP="009E39EC">
      <w:pPr>
        <w:spacing w:before="120" w:after="0" w:line="240" w:lineRule="auto"/>
        <w:jc w:val="both"/>
        <w:rPr>
          <w:rFonts w:ascii="Times New Roman" w:eastAsia="Times New Roman" w:hAnsi="Times New Roman" w:cs="Times New Roman"/>
          <w:lang w:eastAsia="fr-FR"/>
        </w:rPr>
      </w:pPr>
      <w:r w:rsidRPr="009E3BE7">
        <w:rPr>
          <w:rFonts w:ascii="Times New Roman" w:eastAsia="Times New Roman" w:hAnsi="Times New Roman" w:cs="Times New Roman"/>
          <w:lang w:eastAsia="fr-FR"/>
        </w:rPr>
        <w:t>A ce jour, aucune pénalité n’est prévue pour les collectivités qui ne réalise</w:t>
      </w:r>
      <w:r w:rsidR="00D5700E" w:rsidRPr="009E3BE7">
        <w:rPr>
          <w:rFonts w:ascii="Times New Roman" w:eastAsia="Times New Roman" w:hAnsi="Times New Roman" w:cs="Times New Roman"/>
          <w:lang w:eastAsia="fr-FR"/>
        </w:rPr>
        <w:t>raient pas ce r</w:t>
      </w:r>
      <w:r w:rsidRPr="009E3BE7">
        <w:rPr>
          <w:rFonts w:ascii="Times New Roman" w:eastAsia="Times New Roman" w:hAnsi="Times New Roman" w:cs="Times New Roman"/>
          <w:lang w:eastAsia="fr-FR"/>
        </w:rPr>
        <w:t>apport. Toutefois, se soustraire à c</w:t>
      </w:r>
      <w:r w:rsidR="00D5700E" w:rsidRPr="009E3BE7">
        <w:rPr>
          <w:rFonts w:ascii="Times New Roman" w:eastAsia="Times New Roman" w:hAnsi="Times New Roman" w:cs="Times New Roman"/>
          <w:lang w:eastAsia="fr-FR"/>
        </w:rPr>
        <w:t>ette obligation peut être perçu</w:t>
      </w:r>
      <w:r w:rsidRPr="009E3BE7">
        <w:rPr>
          <w:rFonts w:ascii="Times New Roman" w:eastAsia="Times New Roman" w:hAnsi="Times New Roman" w:cs="Times New Roman"/>
          <w:lang w:eastAsia="fr-FR"/>
        </w:rPr>
        <w:t xml:space="preserve"> par les </w:t>
      </w:r>
      <w:r w:rsidR="00D5700E" w:rsidRPr="009E3BE7">
        <w:rPr>
          <w:rFonts w:ascii="Times New Roman" w:eastAsia="Times New Roman" w:hAnsi="Times New Roman" w:cs="Times New Roman"/>
          <w:lang w:eastAsia="fr-FR"/>
        </w:rPr>
        <w:t>Chambres Régionales des Comptes</w:t>
      </w:r>
      <w:r w:rsidRPr="009E3BE7">
        <w:rPr>
          <w:rFonts w:ascii="Times New Roman" w:eastAsia="Times New Roman" w:hAnsi="Times New Roman" w:cs="Times New Roman"/>
          <w:lang w:eastAsia="fr-FR"/>
        </w:rPr>
        <w:t xml:space="preserve"> comme une volonté de dissimuler la réalité de l’emploi territorial de la collectivité. De plus, établir ce rapport permet à chaque collectivité et établissement de bénéficier d’une vue d’ensemble de ses effectifs et de leurs caractéristiques. </w:t>
      </w:r>
    </w:p>
    <w:sectPr w:rsidR="009E39EC" w:rsidRPr="009E3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8151E"/>
    <w:multiLevelType w:val="hybridMultilevel"/>
    <w:tmpl w:val="C346DDF8"/>
    <w:lvl w:ilvl="0" w:tplc="FDD223B6">
      <w:start w:val="1"/>
      <w:numFmt w:val="bullet"/>
      <w:lvlText w:val="•"/>
      <w:lvlJc w:val="left"/>
      <w:pPr>
        <w:tabs>
          <w:tab w:val="num" w:pos="720"/>
        </w:tabs>
        <w:ind w:left="720" w:hanging="360"/>
      </w:pPr>
      <w:rPr>
        <w:rFonts w:ascii="Arial" w:hAnsi="Arial" w:hint="default"/>
      </w:rPr>
    </w:lvl>
    <w:lvl w:ilvl="1" w:tplc="746CD974" w:tentative="1">
      <w:start w:val="1"/>
      <w:numFmt w:val="bullet"/>
      <w:lvlText w:val="•"/>
      <w:lvlJc w:val="left"/>
      <w:pPr>
        <w:tabs>
          <w:tab w:val="num" w:pos="1440"/>
        </w:tabs>
        <w:ind w:left="1440" w:hanging="360"/>
      </w:pPr>
      <w:rPr>
        <w:rFonts w:ascii="Arial" w:hAnsi="Arial" w:hint="default"/>
      </w:rPr>
    </w:lvl>
    <w:lvl w:ilvl="2" w:tplc="EC18EEB8" w:tentative="1">
      <w:start w:val="1"/>
      <w:numFmt w:val="bullet"/>
      <w:lvlText w:val="•"/>
      <w:lvlJc w:val="left"/>
      <w:pPr>
        <w:tabs>
          <w:tab w:val="num" w:pos="2160"/>
        </w:tabs>
        <w:ind w:left="2160" w:hanging="360"/>
      </w:pPr>
      <w:rPr>
        <w:rFonts w:ascii="Arial" w:hAnsi="Arial" w:hint="default"/>
      </w:rPr>
    </w:lvl>
    <w:lvl w:ilvl="3" w:tplc="95A0801A" w:tentative="1">
      <w:start w:val="1"/>
      <w:numFmt w:val="bullet"/>
      <w:lvlText w:val="•"/>
      <w:lvlJc w:val="left"/>
      <w:pPr>
        <w:tabs>
          <w:tab w:val="num" w:pos="2880"/>
        </w:tabs>
        <w:ind w:left="2880" w:hanging="360"/>
      </w:pPr>
      <w:rPr>
        <w:rFonts w:ascii="Arial" w:hAnsi="Arial" w:hint="default"/>
      </w:rPr>
    </w:lvl>
    <w:lvl w:ilvl="4" w:tplc="063A3AD8" w:tentative="1">
      <w:start w:val="1"/>
      <w:numFmt w:val="bullet"/>
      <w:lvlText w:val="•"/>
      <w:lvlJc w:val="left"/>
      <w:pPr>
        <w:tabs>
          <w:tab w:val="num" w:pos="3600"/>
        </w:tabs>
        <w:ind w:left="3600" w:hanging="360"/>
      </w:pPr>
      <w:rPr>
        <w:rFonts w:ascii="Arial" w:hAnsi="Arial" w:hint="default"/>
      </w:rPr>
    </w:lvl>
    <w:lvl w:ilvl="5" w:tplc="00A8A354" w:tentative="1">
      <w:start w:val="1"/>
      <w:numFmt w:val="bullet"/>
      <w:lvlText w:val="•"/>
      <w:lvlJc w:val="left"/>
      <w:pPr>
        <w:tabs>
          <w:tab w:val="num" w:pos="4320"/>
        </w:tabs>
        <w:ind w:left="4320" w:hanging="360"/>
      </w:pPr>
      <w:rPr>
        <w:rFonts w:ascii="Arial" w:hAnsi="Arial" w:hint="default"/>
      </w:rPr>
    </w:lvl>
    <w:lvl w:ilvl="6" w:tplc="71705990" w:tentative="1">
      <w:start w:val="1"/>
      <w:numFmt w:val="bullet"/>
      <w:lvlText w:val="•"/>
      <w:lvlJc w:val="left"/>
      <w:pPr>
        <w:tabs>
          <w:tab w:val="num" w:pos="5040"/>
        </w:tabs>
        <w:ind w:left="5040" w:hanging="360"/>
      </w:pPr>
      <w:rPr>
        <w:rFonts w:ascii="Arial" w:hAnsi="Arial" w:hint="default"/>
      </w:rPr>
    </w:lvl>
    <w:lvl w:ilvl="7" w:tplc="740E9D68" w:tentative="1">
      <w:start w:val="1"/>
      <w:numFmt w:val="bullet"/>
      <w:lvlText w:val="•"/>
      <w:lvlJc w:val="left"/>
      <w:pPr>
        <w:tabs>
          <w:tab w:val="num" w:pos="5760"/>
        </w:tabs>
        <w:ind w:left="5760" w:hanging="360"/>
      </w:pPr>
      <w:rPr>
        <w:rFonts w:ascii="Arial" w:hAnsi="Arial" w:hint="default"/>
      </w:rPr>
    </w:lvl>
    <w:lvl w:ilvl="8" w:tplc="46686C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5A577C"/>
    <w:multiLevelType w:val="hybridMultilevel"/>
    <w:tmpl w:val="028E5C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D75037"/>
    <w:multiLevelType w:val="multilevel"/>
    <w:tmpl w:val="23FA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4B3"/>
    <w:rsid w:val="00065D7B"/>
    <w:rsid w:val="0007090B"/>
    <w:rsid w:val="000E7D70"/>
    <w:rsid w:val="00193664"/>
    <w:rsid w:val="001A0842"/>
    <w:rsid w:val="00200D8E"/>
    <w:rsid w:val="00205FF1"/>
    <w:rsid w:val="002D105D"/>
    <w:rsid w:val="003A5EFC"/>
    <w:rsid w:val="0040470F"/>
    <w:rsid w:val="0045279B"/>
    <w:rsid w:val="00590CEB"/>
    <w:rsid w:val="00781730"/>
    <w:rsid w:val="007D6CED"/>
    <w:rsid w:val="009E39EC"/>
    <w:rsid w:val="009E3BE7"/>
    <w:rsid w:val="009E4458"/>
    <w:rsid w:val="00A54CF2"/>
    <w:rsid w:val="00A83A26"/>
    <w:rsid w:val="00A91291"/>
    <w:rsid w:val="00B050A9"/>
    <w:rsid w:val="00B10115"/>
    <w:rsid w:val="00B204AA"/>
    <w:rsid w:val="00C3030F"/>
    <w:rsid w:val="00D5700E"/>
    <w:rsid w:val="00DA2015"/>
    <w:rsid w:val="00EA5253"/>
    <w:rsid w:val="00EC124A"/>
    <w:rsid w:val="00F554B3"/>
    <w:rsid w:val="00FE67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65BEC-49C8-4CB7-8B77-0A45ED58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279B"/>
    <w:pPr>
      <w:ind w:left="720"/>
      <w:contextualSpacing/>
    </w:pPr>
  </w:style>
  <w:style w:type="paragraph" w:customStyle="1" w:styleId="Standard">
    <w:name w:val="Standard"/>
    <w:rsid w:val="009E39EC"/>
    <w:pPr>
      <w:suppressAutoHyphens/>
      <w:autoSpaceDN w:val="0"/>
      <w:spacing w:after="200" w:line="276" w:lineRule="auto"/>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211324">
      <w:bodyDiv w:val="1"/>
      <w:marLeft w:val="0"/>
      <w:marRight w:val="0"/>
      <w:marTop w:val="0"/>
      <w:marBottom w:val="0"/>
      <w:divBdr>
        <w:top w:val="none" w:sz="0" w:space="0" w:color="auto"/>
        <w:left w:val="none" w:sz="0" w:space="0" w:color="auto"/>
        <w:bottom w:val="none" w:sz="0" w:space="0" w:color="auto"/>
        <w:right w:val="none" w:sz="0" w:space="0" w:color="auto"/>
      </w:divBdr>
      <w:divsChild>
        <w:div w:id="1218083215">
          <w:marLeft w:val="274"/>
          <w:marRight w:val="0"/>
          <w:marTop w:val="0"/>
          <w:marBottom w:val="0"/>
          <w:divBdr>
            <w:top w:val="none" w:sz="0" w:space="0" w:color="auto"/>
            <w:left w:val="none" w:sz="0" w:space="0" w:color="auto"/>
            <w:bottom w:val="none" w:sz="0" w:space="0" w:color="auto"/>
            <w:right w:val="none" w:sz="0" w:space="0" w:color="auto"/>
          </w:divBdr>
        </w:div>
        <w:div w:id="1900630143">
          <w:marLeft w:val="274"/>
          <w:marRight w:val="0"/>
          <w:marTop w:val="0"/>
          <w:marBottom w:val="0"/>
          <w:divBdr>
            <w:top w:val="none" w:sz="0" w:space="0" w:color="auto"/>
            <w:left w:val="none" w:sz="0" w:space="0" w:color="auto"/>
            <w:bottom w:val="none" w:sz="0" w:space="0" w:color="auto"/>
            <w:right w:val="none" w:sz="0" w:space="0" w:color="auto"/>
          </w:divBdr>
        </w:div>
        <w:div w:id="2146191901">
          <w:marLeft w:val="274"/>
          <w:marRight w:val="0"/>
          <w:marTop w:val="0"/>
          <w:marBottom w:val="0"/>
          <w:divBdr>
            <w:top w:val="none" w:sz="0" w:space="0" w:color="auto"/>
            <w:left w:val="none" w:sz="0" w:space="0" w:color="auto"/>
            <w:bottom w:val="none" w:sz="0" w:space="0" w:color="auto"/>
            <w:right w:val="none" w:sz="0" w:space="0" w:color="auto"/>
          </w:divBdr>
        </w:div>
        <w:div w:id="1499152059">
          <w:marLeft w:val="274"/>
          <w:marRight w:val="0"/>
          <w:marTop w:val="0"/>
          <w:marBottom w:val="0"/>
          <w:divBdr>
            <w:top w:val="none" w:sz="0" w:space="0" w:color="auto"/>
            <w:left w:val="none" w:sz="0" w:space="0" w:color="auto"/>
            <w:bottom w:val="none" w:sz="0" w:space="0" w:color="auto"/>
            <w:right w:val="none" w:sz="0" w:space="0" w:color="auto"/>
          </w:divBdr>
        </w:div>
      </w:divsChild>
    </w:div>
    <w:div w:id="817844147">
      <w:bodyDiv w:val="1"/>
      <w:marLeft w:val="0"/>
      <w:marRight w:val="0"/>
      <w:marTop w:val="0"/>
      <w:marBottom w:val="0"/>
      <w:divBdr>
        <w:top w:val="none" w:sz="0" w:space="0" w:color="auto"/>
        <w:left w:val="none" w:sz="0" w:space="0" w:color="auto"/>
        <w:bottom w:val="none" w:sz="0" w:space="0" w:color="auto"/>
        <w:right w:val="none" w:sz="0" w:space="0" w:color="auto"/>
      </w:divBdr>
      <w:divsChild>
        <w:div w:id="949818470">
          <w:marLeft w:val="0"/>
          <w:marRight w:val="0"/>
          <w:marTop w:val="0"/>
          <w:marBottom w:val="0"/>
          <w:divBdr>
            <w:top w:val="none" w:sz="0" w:space="0" w:color="auto"/>
            <w:left w:val="none" w:sz="0" w:space="0" w:color="auto"/>
            <w:bottom w:val="none" w:sz="0" w:space="0" w:color="auto"/>
            <w:right w:val="none" w:sz="0" w:space="0" w:color="auto"/>
          </w:divBdr>
        </w:div>
        <w:div w:id="759763613">
          <w:marLeft w:val="0"/>
          <w:marRight w:val="0"/>
          <w:marTop w:val="0"/>
          <w:marBottom w:val="0"/>
          <w:divBdr>
            <w:top w:val="none" w:sz="0" w:space="0" w:color="auto"/>
            <w:left w:val="none" w:sz="0" w:space="0" w:color="auto"/>
            <w:bottom w:val="none" w:sz="0" w:space="0" w:color="auto"/>
            <w:right w:val="none" w:sz="0" w:space="0" w:color="auto"/>
          </w:divBdr>
        </w:div>
      </w:divsChild>
    </w:div>
    <w:div w:id="2089304560">
      <w:bodyDiv w:val="1"/>
      <w:marLeft w:val="0"/>
      <w:marRight w:val="0"/>
      <w:marTop w:val="0"/>
      <w:marBottom w:val="0"/>
      <w:divBdr>
        <w:top w:val="none" w:sz="0" w:space="0" w:color="auto"/>
        <w:left w:val="none" w:sz="0" w:space="0" w:color="auto"/>
        <w:bottom w:val="none" w:sz="0" w:space="0" w:color="auto"/>
        <w:right w:val="none" w:sz="0" w:space="0" w:color="auto"/>
      </w:divBdr>
      <w:divsChild>
        <w:div w:id="1403793942">
          <w:marLeft w:val="0"/>
          <w:marRight w:val="0"/>
          <w:marTop w:val="0"/>
          <w:marBottom w:val="0"/>
          <w:divBdr>
            <w:top w:val="none" w:sz="0" w:space="0" w:color="auto"/>
            <w:left w:val="none" w:sz="0" w:space="0" w:color="auto"/>
            <w:bottom w:val="none" w:sz="0" w:space="0" w:color="auto"/>
            <w:right w:val="none" w:sz="0" w:space="0" w:color="auto"/>
          </w:divBdr>
          <w:divsChild>
            <w:div w:id="1971281886">
              <w:marLeft w:val="0"/>
              <w:marRight w:val="0"/>
              <w:marTop w:val="0"/>
              <w:marBottom w:val="0"/>
              <w:divBdr>
                <w:top w:val="none" w:sz="0" w:space="0" w:color="auto"/>
                <w:left w:val="none" w:sz="0" w:space="0" w:color="auto"/>
                <w:bottom w:val="none" w:sz="0" w:space="0" w:color="auto"/>
                <w:right w:val="none" w:sz="0" w:space="0" w:color="auto"/>
              </w:divBdr>
            </w:div>
            <w:div w:id="15381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256</Words>
  <Characters>1409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Marie-Noelle Grandpeyre</dc:creator>
  <cp:keywords/>
  <dc:description/>
  <cp:lastModifiedBy>Marie-Noelle Grandpeyre</cp:lastModifiedBy>
  <cp:revision>11</cp:revision>
  <cp:lastPrinted>2018-05-22T15:35:00Z</cp:lastPrinted>
  <dcterms:created xsi:type="dcterms:W3CDTF">2018-03-14T08:32:00Z</dcterms:created>
  <dcterms:modified xsi:type="dcterms:W3CDTF">2018-05-22T15:46:00Z</dcterms:modified>
</cp:coreProperties>
</file>